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2E" w:rsidRPr="00257230" w:rsidRDefault="00275E2E" w:rsidP="00275E2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57230">
        <w:rPr>
          <w:rFonts w:ascii="Calibri Light" w:hAnsi="Calibri Light" w:cs="Calibri Light"/>
          <w:sz w:val="24"/>
          <w:szCs w:val="24"/>
        </w:rPr>
        <w:t>Prijedlog</w:t>
      </w:r>
      <w:r w:rsidRPr="0025723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275E2E" w:rsidRPr="00257230" w:rsidRDefault="00275E2E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2661"/>
        <w:gridCol w:w="2365"/>
        <w:gridCol w:w="2175"/>
        <w:gridCol w:w="3350"/>
      </w:tblGrid>
      <w:tr w:rsidR="00DE0EE0" w:rsidRPr="00257230" w:rsidTr="00DE0E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Crkva i pismenost u srednjem vijeku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E0EE0" w:rsidRPr="00257230" w:rsidTr="00DE0EE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DE0EE0" w:rsidRPr="00257230" w:rsidRDefault="00DE0EE0" w:rsidP="002B5CF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5.3. Kršćanstvo na hrvatskom prostoru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E0EE0" w:rsidRPr="00257230" w:rsidTr="00DE0E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E0EE0" w:rsidRPr="00257230" w:rsidTr="00DE0E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E0EE0" w:rsidRPr="00257230" w:rsidTr="00DE0EE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E0EE0" w:rsidRPr="00257230" w:rsidRDefault="00DE0EE0" w:rsidP="002B5CF2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257230">
              <w:rPr>
                <w:rFonts w:ascii="Calibri Light" w:hAnsi="Calibri Light" w:cs="Calibri Light"/>
                <w:iCs/>
              </w:rPr>
              <w:t>Kristijanizacija Europe i hrvatskih zemalja</w:t>
            </w:r>
          </w:p>
          <w:p w:rsidR="00DE0EE0" w:rsidRPr="00257230" w:rsidRDefault="00DE0EE0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iCs/>
                <w:sz w:val="24"/>
                <w:szCs w:val="24"/>
              </w:rPr>
              <w:t>Podjele u kršćanstvu u srednjem i ranom novom vijeku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E0EE0" w:rsidRPr="00257230" w:rsidRDefault="00DE0EE0" w:rsidP="002B5CF2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25723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  <w:p w:rsidR="00DE0EE0" w:rsidRPr="00257230" w:rsidRDefault="00DE0EE0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E0EE0" w:rsidRPr="00257230" w:rsidTr="00DE0EE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723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E0EE0" w:rsidRPr="00257230" w:rsidRDefault="00DE0EE0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POV OŠ E.6.2.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E0EE0" w:rsidRPr="00257230" w:rsidRDefault="00DE0EE0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257230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25723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E0EE0" w:rsidRPr="00257230" w:rsidRDefault="00DE0EE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57230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257230">
              <w:rPr>
                <w:rFonts w:ascii="Calibri Light" w:eastAsiaTheme="minorEastAsia" w:hAnsi="Calibri Light" w:cs="Calibri Light"/>
                <w:iCs/>
                <w:sz w:val="24"/>
                <w:szCs w:val="24"/>
                <w:lang w:eastAsia="hr-HR"/>
              </w:rPr>
              <w:t>opisuje</w:t>
            </w:r>
            <w:r w:rsidRPr="00257230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257230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širenje i sukobe religija na prostoru srednjovjekovne i ranonovovjekovne Europe</w:t>
            </w: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257230">
              <w:rPr>
                <w:rFonts w:ascii="Calibri Light" w:eastAsiaTheme="minorEastAsia" w:hAnsi="Calibri Light" w:cs="Calibri Light"/>
                <w:iCs/>
                <w:sz w:val="24"/>
                <w:szCs w:val="24"/>
                <w:lang w:eastAsia="hr-HR"/>
              </w:rPr>
              <w:t>objašnjava</w:t>
            </w:r>
            <w:r w:rsidRPr="00257230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257230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razloge diobe kršćanstva tijekom srednjega i ranoga novog vijeka.</w:t>
            </w:r>
          </w:p>
        </w:tc>
      </w:tr>
      <w:tr w:rsidR="00DE0EE0" w:rsidRPr="00257230" w:rsidTr="00DE0EE0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DE0EE0" w:rsidRPr="00257230" w:rsidRDefault="00DE0EE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E0EE0" w:rsidRPr="00257230" w:rsidRDefault="00DE0EE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opisuje proces pokrštavanja Hrvata</w:t>
            </w:r>
          </w:p>
          <w:p w:rsidR="00DE0EE0" w:rsidRPr="00257230" w:rsidRDefault="00DE0EE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pomoću zemljovida izdvaja smjerove pokrštavanja Hrvata</w:t>
            </w:r>
          </w:p>
          <w:p w:rsidR="00DE0EE0" w:rsidRPr="00257230" w:rsidRDefault="00DE0EE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opisuje uzroke i posljedice crkvenih sabora u Splitu</w:t>
            </w:r>
          </w:p>
          <w:p w:rsidR="00DE0EE0" w:rsidRPr="00257230" w:rsidRDefault="00DE0EE0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opisuje uzrok i posljedice Crkvenog raskola</w:t>
            </w:r>
          </w:p>
        </w:tc>
      </w:tr>
      <w:tr w:rsidR="00DE0EE0" w:rsidRPr="00257230" w:rsidTr="00DE0EE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E0EE0" w:rsidRPr="00257230" w:rsidRDefault="00DE0EE0" w:rsidP="00DE0EE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DE0EE0" w:rsidRPr="00257230" w:rsidTr="00DE0EE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DE0EE0" w:rsidRPr="00257230" w:rsidTr="00DE0EE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pokrštavanje, crkveni sabori u Splitu, Crkveni raskol</w:t>
            </w:r>
          </w:p>
        </w:tc>
      </w:tr>
      <w:tr w:rsidR="00DE0EE0" w:rsidRPr="00257230" w:rsidTr="00DE0EE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5723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DE0EE0" w:rsidRPr="00257230" w:rsidRDefault="00DE0EE0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e-sfera), slikovni materijali</w:t>
            </w:r>
          </w:p>
        </w:tc>
      </w:tr>
      <w:tr w:rsidR="00DE0EE0" w:rsidRPr="00257230" w:rsidTr="00DE0EE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Vjeronauk, Hrvatski jezik, Informatika, Likovna kultura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5723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DE0EE0" w:rsidRPr="00257230" w:rsidRDefault="00DE0EE0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 i promjena; Rad s povijesnim izvorima; Povijesna perspektiva</w:t>
            </w:r>
          </w:p>
        </w:tc>
      </w:tr>
      <w:tr w:rsidR="00DE0EE0" w:rsidRPr="00257230" w:rsidTr="00DE0EE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E0EE0" w:rsidRPr="00257230" w:rsidTr="00DE0E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E0EE0" w:rsidRPr="00257230" w:rsidTr="00DE0EE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E0EE0" w:rsidRPr="00257230" w:rsidRDefault="00DE0EE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učenici promatraju sliku Višeslavove krstionice dostupne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DDS-u</w:t>
            </w:r>
          </w:p>
          <w:p w:rsidR="00DE0EE0" w:rsidRPr="00257230" w:rsidRDefault="00DE0EE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vođenim razgovorom potaknuti interes učenika; Čemu služi krstionica?, Što mislite kako je je izgledao postupak krštenja u srednjem vijeku?, Jesu li se krstili samo djeca ili i stariji?</w:t>
            </w:r>
          </w:p>
          <w:p w:rsidR="00DE0EE0" w:rsidRPr="00257230" w:rsidRDefault="00DE0EE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najaviti cilj današnjeg sata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opisati proces pokrštavanja Hrvata i uspostavu crkvene vlasti u Hrvatskoj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poticanje interesa za nastavne sadržaje, provjera predznanja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E0EE0" w:rsidRPr="00257230" w:rsidTr="00DE0EE0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str.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47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48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u udžbeniku te uz pomoć zemljovida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na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49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. str. odgovaraju na postavljena pitanja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nakon što odgovore na pitanja, učenici u paru provjeravaju odgovore i diskutiraju o eventualnim nejasnoćama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str.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49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o crkvenim saborima u Splitu te izdvajaju uzroke i posljedice prvog i drugog crkvenog sabora 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3776" w:type="dxa"/>
              <w:tblLook w:val="04A0" w:firstRow="1" w:lastRow="0" w:firstColumn="1" w:lastColumn="0" w:noHBand="0" w:noVBand="1"/>
            </w:tblPr>
            <w:tblGrid>
              <w:gridCol w:w="1185"/>
              <w:gridCol w:w="1222"/>
              <w:gridCol w:w="1369"/>
            </w:tblGrid>
            <w:tr w:rsidR="00DE0EE0" w:rsidRPr="00257230" w:rsidTr="002B5CF2">
              <w:trPr>
                <w:trHeight w:val="881"/>
              </w:trPr>
              <w:tc>
                <w:tcPr>
                  <w:tcW w:w="1104" w:type="dxa"/>
                </w:tcPr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</w:tcPr>
                <w:p w:rsidR="00DE0EE0" w:rsidRPr="00257230" w:rsidRDefault="0025723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</w:t>
                  </w:r>
                  <w:r w:rsidR="00DE0EE0"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rvi crkveni sabor u Splitu</w:t>
                  </w:r>
                </w:p>
              </w:tc>
              <w:tc>
                <w:tcPr>
                  <w:tcW w:w="1417" w:type="dxa"/>
                </w:tcPr>
                <w:p w:rsidR="00DE0EE0" w:rsidRPr="00257230" w:rsidRDefault="0025723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</w:t>
                  </w:r>
                  <w:r w:rsidR="00DE0EE0"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rugi crkveni sabor u Splitu</w:t>
                  </w:r>
                </w:p>
              </w:tc>
            </w:tr>
            <w:tr w:rsidR="00DE0EE0" w:rsidRPr="00257230" w:rsidTr="002B5CF2">
              <w:trPr>
                <w:trHeight w:val="354"/>
              </w:trPr>
              <w:tc>
                <w:tcPr>
                  <w:tcW w:w="1104" w:type="dxa"/>
                  <w:vAlign w:val="center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uzrok</w:t>
                  </w:r>
                </w:p>
              </w:tc>
              <w:tc>
                <w:tcPr>
                  <w:tcW w:w="1255" w:type="dxa"/>
                </w:tcPr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E0EE0" w:rsidRPr="00257230" w:rsidTr="002B5CF2">
              <w:trPr>
                <w:trHeight w:val="339"/>
              </w:trPr>
              <w:tc>
                <w:tcPr>
                  <w:tcW w:w="1104" w:type="dxa"/>
                  <w:vAlign w:val="center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1255" w:type="dxa"/>
                </w:tcPr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E0EE0" w:rsidRPr="00257230" w:rsidRDefault="00DE0EE0" w:rsidP="002B5CF2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učenici analiziraju sliku C. Medovića </w:t>
            </w:r>
            <w:r w:rsidRPr="00257230">
              <w:rPr>
                <w:rFonts w:ascii="Calibri Light" w:hAnsi="Calibri Light" w:cs="Calibri Light"/>
                <w:i/>
                <w:sz w:val="24"/>
                <w:szCs w:val="24"/>
              </w:rPr>
              <w:t>Splitski crkveni sabor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1760094" cy="2247900"/>
                  <wp:effectExtent l="0" t="0" r="0" b="0"/>
                  <wp:docPr id="2" name="Slika 1" descr="Slikovni rezultat za celestin medoviÄ crkveni s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celestin medoviÄ crkveni s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598" cy="22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pitanja za analizu: Gdje se održava sabor?, Kakva atmosfera vlada na saboru?, Kakav je položaj istaknutih osoba na slici?, Možemo li vjerovati da je zaista tako i bilo?, Na temelju čega je slikar mogao naslikati sliku?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učenici čitaju Izvor 1 i Izvor 2 na 5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0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. str. u udžbeniku i odgovaraju na postavljena pitanja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pomoću teksta u udžbeniku na str. 5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učenici zapisuju uzrok Crkvenom raskolu 1054. godine 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učenici uspoređuju zemljovid na 5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. str. udžbenika sa zemljovidom koji prikazuje današnju vjersku strukturu Europe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2668774" cy="2202180"/>
                  <wp:effectExtent l="0" t="0" r="0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163" cy="2208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odgovaraju na pitanja: Opiši podjelu Europe nakon Crkvenog raskola?, Pod kojeg je kršćanskog centra došao hrvatski prostor?, Usporedi dva zemljovida. Što zaključuješ?, Jesu li posljedice Crkvenog raskola kratkoročne ili dugoročne?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provjera odgovora radi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razumijevanja pročitanoga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izdvajanje bitnog iz teksta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vježbanje analize slikovnog povijesnog izvora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(VZU)</w:t>
            </w: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usporedna analiza zemljovida; uočavanje sličnosti i razlika (VZU)</w:t>
            </w:r>
          </w:p>
        </w:tc>
      </w:tr>
      <w:tr w:rsidR="00DE0EE0" w:rsidRPr="00257230" w:rsidTr="00DE0EE0">
        <w:trPr>
          <w:trHeight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provjera naučenog pomoću kviza (Kahoot ili Plickers);</w:t>
            </w:r>
          </w:p>
          <w:p w:rsidR="00DE0EE0" w:rsidRPr="00257230" w:rsidRDefault="00DE0EE0" w:rsidP="00257230">
            <w:pPr>
              <w:spacing w:after="0"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moguća pitanja: 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1. U kojem su gradu održani crkveni sabori 925. i 928. godine? 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a) u Ninu   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b) u Splitu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c) u Zadru   d) u Zagrebu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2. Koja je biskupija ukinuta nakon crkvenih sabora u Splitu?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a) ninska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b) splitska       c) zadarska      d) zagrebačka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3. U kojem je stoljeću došlo do Crkvenog raskola?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a) u X. stoljeću    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b) u XI. stoljeću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c) u XII. stoljeću     d) u XIII. stoljeću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4. Koji je bio službeni jezik Rimske Crkve?</w:t>
            </w:r>
          </w:p>
          <w:p w:rsidR="00DE0EE0" w:rsidRPr="00257230" w:rsidRDefault="00DE0EE0" w:rsidP="00257230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a) francuski     b) grčki   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c) latinski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d) talijanski</w:t>
            </w:r>
          </w:p>
          <w:p w:rsidR="00DE0EE0" w:rsidRPr="00257230" w:rsidRDefault="00DE0EE0" w:rsidP="002B5CF2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5. U kojem su stoljeću Hrvati u većem broju prihvatili kršćanstvo?</w:t>
            </w:r>
          </w:p>
          <w:p w:rsidR="00DE0EE0" w:rsidRPr="00257230" w:rsidRDefault="00DE0EE0" w:rsidP="002B5CF2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a) u XII. stoljeću     b) u XI. stoljeću     c) u X. stoljeću    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d) u IX. stoljeću</w:t>
            </w:r>
          </w:p>
          <w:p w:rsidR="00DE0EE0" w:rsidRPr="00257230" w:rsidRDefault="00DE0EE0" w:rsidP="002B5CF2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provjera odgovora (VKU, VN)</w:t>
            </w:r>
          </w:p>
        </w:tc>
      </w:tr>
      <w:tr w:rsidR="00DE0EE0" w:rsidRPr="00257230" w:rsidTr="00DE0EE0">
        <w:trPr>
          <w:trHeight w:val="224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EE0" w:rsidRPr="00257230" w:rsidRDefault="00DE0EE0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Kršćanstvo na hrvatskom prostoru</w:t>
            </w:r>
          </w:p>
          <w:p w:rsidR="00DE0EE0" w:rsidRPr="00257230" w:rsidRDefault="00DE0EE0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pokrštavanje Hrvata u IX. stoljeću 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>- smjerovi pokrštavanja: Bizant, Akvileja, Franačka, Rim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sredina 9. stoljeća </w:t>
            </w:r>
            <w:r w:rsidR="0025723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osnutak ninske biskupije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Crkveni sabor u Splitu </w:t>
            </w:r>
            <w:r w:rsidR="003518AC" w:rsidRPr="0025723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cilj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>: uspostava crkvenog jedinstva na području Dalmacije i Hrvatske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- pitanje poglavara </w:t>
            </w:r>
          </w:p>
          <w:p w:rsidR="003518AC" w:rsidRPr="00257230" w:rsidRDefault="003518A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8AC" w:rsidRPr="00257230" w:rsidRDefault="003518AC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6804" w:type="dxa"/>
              <w:tblInd w:w="439" w:type="dxa"/>
              <w:tblLook w:val="04A0" w:firstRow="1" w:lastRow="0" w:firstColumn="1" w:lastColumn="0" w:noHBand="0" w:noVBand="1"/>
            </w:tblPr>
            <w:tblGrid>
              <w:gridCol w:w="1082"/>
              <w:gridCol w:w="1753"/>
              <w:gridCol w:w="2410"/>
              <w:gridCol w:w="1559"/>
            </w:tblGrid>
            <w:tr w:rsidR="00DE0EE0" w:rsidRPr="00257230" w:rsidTr="002B5CF2">
              <w:tc>
                <w:tcPr>
                  <w:tcW w:w="1082" w:type="dxa"/>
                  <w:shd w:val="clear" w:color="auto" w:fill="B8CCE4" w:themeFill="accent1" w:themeFillTint="66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GRAD</w:t>
                  </w:r>
                </w:p>
              </w:tc>
              <w:tc>
                <w:tcPr>
                  <w:tcW w:w="1753" w:type="dxa"/>
                  <w:shd w:val="clear" w:color="auto" w:fill="B8CCE4" w:themeFill="accent1" w:themeFillTint="66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NIN</w:t>
                  </w:r>
                </w:p>
              </w:tc>
              <w:tc>
                <w:tcPr>
                  <w:tcW w:w="2410" w:type="dxa"/>
                  <w:shd w:val="clear" w:color="auto" w:fill="B8CCE4" w:themeFill="accent1" w:themeFillTint="66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SPLIT</w:t>
                  </w:r>
                </w:p>
              </w:tc>
              <w:tc>
                <w:tcPr>
                  <w:tcW w:w="1559" w:type="dxa"/>
                  <w:shd w:val="clear" w:color="auto" w:fill="B8CCE4" w:themeFill="accent1" w:themeFillTint="66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ZADAR</w:t>
                  </w:r>
                </w:p>
              </w:tc>
            </w:tr>
            <w:tr w:rsidR="00DE0EE0" w:rsidRPr="00257230" w:rsidTr="002B5CF2">
              <w:tc>
                <w:tcPr>
                  <w:tcW w:w="1082" w:type="dxa"/>
                  <w:shd w:val="clear" w:color="auto" w:fill="EEECE1" w:themeFill="background2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kandidat</w:t>
                  </w:r>
                </w:p>
              </w:tc>
              <w:tc>
                <w:tcPr>
                  <w:tcW w:w="1753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biskup Grgur</w:t>
                  </w:r>
                </w:p>
              </w:tc>
              <w:tc>
                <w:tcPr>
                  <w:tcW w:w="2410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nadbiskup Ivan</w:t>
                  </w:r>
                </w:p>
              </w:tc>
              <w:tc>
                <w:tcPr>
                  <w:tcW w:w="1559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biskup Formin</w:t>
                  </w:r>
                </w:p>
              </w:tc>
            </w:tr>
            <w:tr w:rsidR="00DE0EE0" w:rsidRPr="00257230" w:rsidTr="002B5CF2">
              <w:tc>
                <w:tcPr>
                  <w:tcW w:w="1082" w:type="dxa"/>
                  <w:shd w:val="clear" w:color="auto" w:fill="EEECE1" w:themeFill="background2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razlog</w:t>
                  </w:r>
                </w:p>
              </w:tc>
              <w:tc>
                <w:tcPr>
                  <w:tcW w:w="1753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najveća biskupija</w:t>
                  </w:r>
                </w:p>
              </w:tc>
              <w:tc>
                <w:tcPr>
                  <w:tcW w:w="2410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splitska crkva je nasljednica salonitanske crkve</w:t>
                  </w:r>
                </w:p>
              </w:tc>
              <w:tc>
                <w:tcPr>
                  <w:tcW w:w="1559" w:type="dxa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glavni grad bizantske Dalmacije</w:t>
                  </w:r>
                </w:p>
              </w:tc>
            </w:tr>
            <w:tr w:rsidR="00DE0EE0" w:rsidRPr="00257230" w:rsidTr="002B5CF2">
              <w:tc>
                <w:tcPr>
                  <w:tcW w:w="1082" w:type="dxa"/>
                  <w:shd w:val="clear" w:color="auto" w:fill="EEECE1" w:themeFill="background2"/>
                </w:tcPr>
                <w:p w:rsidR="00DE0EE0" w:rsidRPr="00257230" w:rsidRDefault="00DE0EE0" w:rsidP="002B5CF2">
                  <w:pPr>
                    <w:spacing w:line="240" w:lineRule="auto"/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b/>
                      <w:sz w:val="24"/>
                      <w:szCs w:val="24"/>
                    </w:rPr>
                    <w:t>ishod</w:t>
                  </w:r>
                </w:p>
              </w:tc>
              <w:tc>
                <w:tcPr>
                  <w:tcW w:w="1753" w:type="dxa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59" w:type="dxa"/>
                </w:tcPr>
                <w:p w:rsidR="00DE0EE0" w:rsidRPr="00257230" w:rsidRDefault="00DE0EE0" w:rsidP="002B5CF2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257230">
                    <w:rPr>
                      <w:rFonts w:ascii="Calibri Light" w:hAnsi="Calibri Light" w:cs="Calibri Light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zaključak: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splitski nadbiskup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treba postati poglavar Crkve u Hrvatskoj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nezadovoljstvo ninskog biskupa 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drugi splitski sabor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drugi splitski sabor </w:t>
            </w:r>
            <w:r w:rsidR="003518AC" w:rsidRPr="0025723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potvrđene odluke prvog sabora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-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ukinuće ninske biskupije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Crkveni raskol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1054. godine </w:t>
            </w:r>
            <w:r w:rsidR="003518AC" w:rsidRPr="00257230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uzrok: vjersko-politički sukob Istoka i Zapada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                                                  KRŠĆANSKA CRKVA</w:t>
            </w:r>
          </w:p>
          <w:p w:rsidR="00DE0EE0" w:rsidRPr="00257230" w:rsidRDefault="0025723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" o:spid="_x0000_s1027" type="#_x0000_t32" style="position:absolute;margin-left:176.7pt;margin-top:7.75pt;width:31.8pt;height:13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" strokecolor="black [3213]" strokeweight=".5pt">
                  <v:stroke endarrow="block" joinstyle="miter"/>
                </v:shape>
              </w:pict>
            </w:r>
            <w:r w:rsidRPr="00257230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Ravni poveznik sa strelicom 4" o:spid="_x0000_s1026" type="#_x0000_t32" style="position:absolute;margin-left:108.9pt;margin-top:6.55pt;width:24pt;height:16.8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" strokecolor="black [3213]" strokeweight=".5pt">
                  <v:stroke endarrow="block" joinstyle="miter"/>
                </v:shape>
              </w:pic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</w:t>
            </w:r>
            <w:r w:rsidRPr="00257230">
              <w:rPr>
                <w:rFonts w:ascii="Calibri Light" w:hAnsi="Calibri Light" w:cs="Calibri Light"/>
                <w:b/>
                <w:sz w:val="24"/>
                <w:szCs w:val="24"/>
              </w:rPr>
              <w:t>zapadna (Katolička)                 istočna (Pravoslavna)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57230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papa                                           patrijarh</w:t>
            </w: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0EE0" w:rsidRPr="00257230" w:rsidRDefault="00DE0EE0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25723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57230" w:rsidSect="00DE0E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EE0"/>
    <w:rsid w:val="00257230"/>
    <w:rsid w:val="00275E2E"/>
    <w:rsid w:val="002D679C"/>
    <w:rsid w:val="002E7158"/>
    <w:rsid w:val="003518AC"/>
    <w:rsid w:val="0038543A"/>
    <w:rsid w:val="00873928"/>
    <w:rsid w:val="00A30940"/>
    <w:rsid w:val="00CD5FFF"/>
    <w:rsid w:val="00DE0EE0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Ravni poveznik sa strelicom 5"/>
        <o:r id="V:Rule2" type="connector" idref="#Ravni poveznik sa strelicom 4"/>
      </o:rules>
    </o:shapelayout>
  </w:shapeDefaults>
  <w:decimalSymbol w:val=","/>
  <w:listSeparator w:val=";"/>
  <w14:docId w14:val="64997609"/>
  <w15:docId w15:val="{452BDF5D-026A-49AF-9678-06B54B39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E0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DE0EE0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Reetkatablice">
    <w:name w:val="Table Grid"/>
    <w:basedOn w:val="Obinatablica"/>
    <w:uiPriority w:val="39"/>
    <w:rsid w:val="00DE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DE0EE0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DE0EE0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DE0EE0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DE0EE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E0EE0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DE0EE0"/>
    <w:rPr>
      <w:rFonts w:ascii="Arial" w:hAnsi="Arial" w:cs="Arial" w:hint="default"/>
      <w:b w:val="0"/>
      <w:bCs w:val="0"/>
      <w:caps/>
      <w:sz w:val="22"/>
      <w:szCs w:val="22"/>
    </w:rPr>
  </w:style>
  <w:style w:type="paragraph" w:styleId="Bezproreda">
    <w:name w:val="No Spacing"/>
    <w:uiPriority w:val="1"/>
    <w:qFormat/>
    <w:rsid w:val="00DE0E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907</Words>
  <Characters>5171</Characters>
  <Application>Microsoft Office Word</Application>
  <DocSecurity>0</DocSecurity>
  <Lines>43</Lines>
  <Paragraphs>12</Paragraphs>
  <ScaleCrop>false</ScaleCrop>
  <Company>Grizli777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</cp:revision>
  <dcterms:created xsi:type="dcterms:W3CDTF">2019-09-12T08:36:00Z</dcterms:created>
  <dcterms:modified xsi:type="dcterms:W3CDTF">2020-04-30T12:20:00Z</dcterms:modified>
</cp:coreProperties>
</file>